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E802992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C9155B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9155B">
        <w:rPr>
          <w:rFonts w:ascii="Calibri" w:hAnsi="Calibri" w:cs="Calibri"/>
          <w:sz w:val="22"/>
          <w:szCs w:val="22"/>
        </w:rPr>
        <w:t>protocollo@pec.arpa.piemonte.it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4627BEE3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C9155B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28BEAD94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0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C9155B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C28B60E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C9155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C9155B">
        <w:rPr>
          <w:rFonts w:ascii="Calibri" w:hAnsi="Calibri" w:cs="Calibri"/>
          <w:sz w:val="22"/>
          <w:szCs w:val="22"/>
        </w:rPr>
        <w:t>Regionale del Piemonte n.31/00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9155B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9155B">
        <w:rPr>
          <w:rFonts w:ascii="Calibri" w:hAnsi="Calibri" w:cs="Calibri"/>
          <w:i/>
          <w:iCs/>
          <w:sz w:val="22"/>
          <w:szCs w:val="22"/>
        </w:rPr>
        <w:t>Disposizioni per la prevenzione e lotta all’inquinamento luminoso e per il corretto impiego delle risorse energetiche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41632A9E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C9155B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C9155B">
        <w:rPr>
          <w:rFonts w:ascii="Calibri" w:hAnsi="Calibri" w:cs="Calibri"/>
          <w:sz w:val="22"/>
          <w:szCs w:val="22"/>
        </w:rPr>
        <w:t>Regionale del Piemonte n.31/00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3243A1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3AFC" w14:textId="77777777" w:rsidR="003243A1" w:rsidRDefault="003243A1">
      <w:r>
        <w:separator/>
      </w:r>
    </w:p>
  </w:endnote>
  <w:endnote w:type="continuationSeparator" w:id="0">
    <w:p w14:paraId="5E47BB27" w14:textId="77777777" w:rsidR="003243A1" w:rsidRDefault="0032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71B6" w14:textId="77777777" w:rsidR="003243A1" w:rsidRDefault="003243A1">
      <w:r>
        <w:separator/>
      </w:r>
    </w:p>
  </w:footnote>
  <w:footnote w:type="continuationSeparator" w:id="0">
    <w:p w14:paraId="368E8BFA" w14:textId="77777777" w:rsidR="003243A1" w:rsidRDefault="0032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243A1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9155B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2629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2024-01-22T16:02:00Z</dcterms:created>
  <dcterms:modified xsi:type="dcterms:W3CDTF">2024-01-22T16:02:00Z</dcterms:modified>
</cp:coreProperties>
</file>