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188EFF0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4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EC33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0F697A88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C330B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C330B">
              <w:rPr>
                <w:rFonts w:ascii="Calibri" w:hAnsi="Calibri" w:cs="Calibri"/>
                <w:sz w:val="22"/>
                <w:szCs w:val="22"/>
              </w:rPr>
              <w:t>Regionale della Sardegna D.G.P.47/07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EC330B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EC330B">
              <w:rPr>
                <w:rFonts w:ascii="Calibri" w:hAnsi="Calibri" w:cs="Calibri"/>
                <w:i/>
                <w:iCs/>
                <w:sz w:val="22"/>
                <w:szCs w:val="22"/>
              </w:rPr>
              <w:t>Linee guida per la riduzione dell’inquinamento luminoso e relativo consumo energetico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365C99A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C330B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C330B">
              <w:rPr>
                <w:rFonts w:ascii="Calibri" w:hAnsi="Calibri" w:cs="Calibri"/>
                <w:sz w:val="22"/>
                <w:szCs w:val="22"/>
              </w:rPr>
              <w:t>Regionale della Sardegna D.G.P.47/07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4E79A265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C330B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C330B">
              <w:rPr>
                <w:rFonts w:ascii="Calibri" w:hAnsi="Calibri" w:cs="Calibri"/>
                <w:sz w:val="22"/>
                <w:szCs w:val="22"/>
              </w:rPr>
              <w:t>Regionale della Sardegna D.G.P.47/07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16346D2D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EC330B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EC330B">
              <w:rPr>
                <w:rFonts w:ascii="Calibri" w:hAnsi="Calibri" w:cs="Calibri"/>
                <w:i/>
                <w:iCs/>
                <w:sz w:val="22"/>
                <w:szCs w:val="22"/>
              </w:rPr>
              <w:t>art. 7, comma 1, lettera IV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9F04AB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0FC" w14:textId="77777777" w:rsidR="009F04AB" w:rsidRDefault="009F04AB">
      <w:r>
        <w:separator/>
      </w:r>
    </w:p>
  </w:endnote>
  <w:endnote w:type="continuationSeparator" w:id="0">
    <w:p w14:paraId="6C54366B" w14:textId="77777777" w:rsidR="009F04AB" w:rsidRDefault="009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DED6" w14:textId="77777777" w:rsidR="009F04AB" w:rsidRDefault="009F04AB">
      <w:r>
        <w:separator/>
      </w:r>
    </w:p>
  </w:footnote>
  <w:footnote w:type="continuationSeparator" w:id="0">
    <w:p w14:paraId="49546F4F" w14:textId="77777777" w:rsidR="009F04AB" w:rsidRDefault="009F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208F5"/>
    <w:rsid w:val="00121650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9F04A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EC330B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2829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2024-01-22T19:19:00Z</dcterms:created>
  <dcterms:modified xsi:type="dcterms:W3CDTF">2024-01-22T19:19:00Z</dcterms:modified>
</cp:coreProperties>
</file>