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30DE5AE4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6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842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4231A3ED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42AA1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42AA1">
              <w:rPr>
                <w:rFonts w:ascii="Calibri" w:hAnsi="Calibri" w:cs="Calibri"/>
                <w:sz w:val="22"/>
                <w:szCs w:val="22"/>
              </w:rPr>
              <w:t>Regionale della Liguria n.22/07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42AA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42AA1">
              <w:rPr>
                <w:rFonts w:ascii="Calibri" w:hAnsi="Calibri" w:cs="Calibri"/>
                <w:i/>
                <w:iCs/>
                <w:sz w:val="22"/>
                <w:szCs w:val="22"/>
              </w:rPr>
              <w:t>Norme in materia di energia - Titolo III - Disposizioni per il contenimento dell’inquinamento Luminoso e il risparmio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3D362C09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42AA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42AA1">
              <w:rPr>
                <w:rFonts w:ascii="Calibri" w:hAnsi="Calibri" w:cs="Calibri"/>
                <w:sz w:val="22"/>
                <w:szCs w:val="22"/>
              </w:rPr>
              <w:t>Regionale della Liguria n.22/07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1118FC1A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42AA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42AA1">
              <w:rPr>
                <w:rFonts w:ascii="Calibri" w:hAnsi="Calibri" w:cs="Calibri"/>
                <w:sz w:val="22"/>
                <w:szCs w:val="22"/>
              </w:rPr>
              <w:t>Regionale della Liguria n.22/07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1B8566F2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42AA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42AA1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AC7301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950" w14:textId="77777777" w:rsidR="00AC7301" w:rsidRDefault="00AC7301">
      <w:r>
        <w:separator/>
      </w:r>
    </w:p>
  </w:endnote>
  <w:endnote w:type="continuationSeparator" w:id="0">
    <w:p w14:paraId="08538349" w14:textId="77777777" w:rsidR="00AC7301" w:rsidRDefault="00AC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5D8F" w14:textId="77777777" w:rsidR="00AC7301" w:rsidRDefault="00AC7301">
      <w:r>
        <w:separator/>
      </w:r>
    </w:p>
  </w:footnote>
  <w:footnote w:type="continuationSeparator" w:id="0">
    <w:p w14:paraId="687533BA" w14:textId="77777777" w:rsidR="00AC7301" w:rsidRDefault="00AC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C7301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2827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2024-01-22T19:16:00Z</dcterms:created>
  <dcterms:modified xsi:type="dcterms:W3CDTF">2024-01-22T19:16:00Z</dcterms:modified>
</cp:coreProperties>
</file>